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13.wmf" ContentType="image/x-wmf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4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b/>
          <w:b/>
          <w:smallCaps/>
          <w:color w:val="FF0000"/>
          <w:sz w:val="2"/>
          <w:szCs w:val="2"/>
        </w:rPr>
      </w:pPr>
      <w:r>
        <w:rPr>
          <w:rFonts w:eastAsia="Times New Roman" w:cs="Arial" w:ascii="Arial" w:hAnsi="Arial"/>
          <w:b/>
          <w:smallCaps/>
          <w:color w:val="FF0000"/>
          <w:sz w:val="2"/>
          <w:szCs w:val="2"/>
        </w:rPr>
      </w:r>
    </w:p>
    <w:p>
      <w:pPr>
        <w:pStyle w:val="Normal"/>
        <w:rPr>
          <w:rFonts w:ascii="Arial" w:hAnsi="Arial" w:eastAsia="Times New Roman" w:cs="Arial"/>
          <w:b/>
          <w:b/>
          <w:smallCaps/>
          <w:color w:val="000000"/>
          <w:sz w:val="28"/>
          <w:szCs w:val="28"/>
        </w:rPr>
      </w:pPr>
      <w:r>
        <w:rPr>
          <w:rFonts w:eastAsia="Times New Roman" w:cs="Arial" w:ascii="Arial" w:hAnsi="Arial"/>
          <w:b/>
          <w:smallCaps/>
          <w:color w:val="FF0000"/>
          <w:sz w:val="36"/>
          <w:szCs w:val="36"/>
        </w:rPr>
        <w:t xml:space="preserve">EDU Plus </w:t>
      </w:r>
      <w:r>
        <w:rPr>
          <w:rFonts w:eastAsia="Times New Roman" w:cs="Arial" w:ascii="Arial" w:hAnsi="Arial"/>
          <w:b/>
          <w:smallCaps/>
          <w:color w:val="000000"/>
          <w:sz w:val="28"/>
          <w:szCs w:val="28"/>
        </w:rPr>
        <w:t>program ochrony ubezpieczeniowej dzieci i młodzieży oraz personelu placówki oświatowej na rok szkolny 2021/2022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i/>
          <w:i/>
          <w:smallCaps/>
          <w:color w:val="000000"/>
          <w:sz w:val="96"/>
          <w:szCs w:val="96"/>
        </w:rPr>
      </w:pPr>
      <w:r>
        <w:rPr>
          <w:rFonts w:eastAsia="Times New Roman" w:cs="Arial" w:ascii="Arial" w:hAnsi="Arial"/>
          <w:b/>
          <w:i/>
          <w:smallCaps/>
          <w:color w:val="000000"/>
          <w:sz w:val="96"/>
          <w:szCs w:val="96"/>
        </w:rPr>
        <w:t>„</w:t>
      </w:r>
      <w:r>
        <w:rPr>
          <w:rFonts w:eastAsia="Times New Roman" w:cs="Arial" w:ascii="Arial" w:hAnsi="Arial"/>
          <w:b/>
          <w:i/>
          <w:smallCaps/>
          <w:color w:val="000000"/>
          <w:sz w:val="96"/>
          <w:szCs w:val="96"/>
        </w:rPr>
        <w:t>przedszkola”</w:t>
      </w:r>
    </w:p>
    <w:p>
      <w:pPr>
        <w:pStyle w:val="Normal"/>
        <w:jc w:val="center"/>
        <w:rPr>
          <w:rFonts w:ascii="Arial" w:hAnsi="Arial" w:eastAsia="Times New Roman" w:cs="Arial"/>
          <w:bCs/>
          <w:smallCaps/>
          <w:color w:val="000000"/>
          <w:sz w:val="28"/>
          <w:szCs w:val="28"/>
        </w:rPr>
      </w:pPr>
      <w:r>
        <w:rPr/>
        <w:drawing>
          <wp:inline distT="0" distB="0" distL="0" distR="635">
            <wp:extent cx="3123565" cy="2082800"/>
            <wp:effectExtent l="0" t="0" r="0" b="0"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Times New Roman" w:cs="Arial"/>
          <w:bCs/>
          <w:smallCaps/>
          <w:color w:val="000000"/>
          <w:sz w:val="18"/>
          <w:szCs w:val="18"/>
        </w:rPr>
      </w:pPr>
      <w:r>
        <w:rPr>
          <w:rFonts w:eastAsia="Times New Roman" w:cs="Arial" w:ascii="Arial" w:hAnsi="Arial"/>
          <w:bCs/>
          <w:smallCaps/>
          <w:color w:val="000000"/>
          <w:sz w:val="18"/>
          <w:szCs w:val="18"/>
        </w:rPr>
      </w:r>
    </w:p>
    <w:tbl>
      <w:tblPr>
        <w:tblStyle w:val="Tabela-Siatka"/>
        <w:tblW w:w="10490" w:type="dxa"/>
        <w:jc w:val="left"/>
        <w:tblInd w:w="-709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5250"/>
      </w:tblGrid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24"/>
                <w:szCs w:val="24"/>
              </w:rPr>
            </w:pPr>
            <w:r>
              <w:drawing>
                <wp:anchor behindDoc="0" distT="0" distB="0" distL="114300" distR="123190" simplePos="0" locked="0" layoutInCell="1" allowOverlap="1" relativeHeight="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2" name="Obraz 143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43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O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chrona ubezpieczeniowa w ciągu całego roku szkolnego i wakacji </w:t>
              <w:br/>
              <w:t>365 dni w roku 24 godziny na dobę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9525" distL="114300" distR="123190" simplePos="0" locked="0" layoutInCell="1" allowOverlap="1" relativeHeight="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19050</wp:posOffset>
                  </wp:positionV>
                  <wp:extent cx="657225" cy="428625"/>
                  <wp:effectExtent l="0" t="0" r="0" b="0"/>
                  <wp:wrapSquare wrapText="bothSides"/>
                  <wp:docPr id="3" name="Obraz 143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43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Cs/>
                <w:kern w:val="2"/>
                <w:sz w:val="12"/>
                <w:szCs w:val="12"/>
              </w:rPr>
              <w:br/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EXTRA !!!</w:t>
            </w:r>
            <w:r>
              <w:rPr>
                <w:rFonts w:eastAsia="Open Sans" w:cs="Arial" w:ascii="Arial" w:hAnsi="Arial"/>
                <w:bCs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Ochrona dla maturzystów nawet do 13 miesięcy</w:t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4" name="Obraz 143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43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S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zeroki zakres ochrony ponad 800 rodzajów uszczerbków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7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5" name="Obraz 143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43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Ś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wiadczenia szpitalne płatne do 100 dni, również po zakończeniu okresu ubezpieczenia</w:t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6" name="Obraz 143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43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N</w:t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owość !!!</w:t>
            </w:r>
            <w:r>
              <w:rPr>
                <w:rFonts w:eastAsia="Open Sans" w:cs="Arial" w:ascii="Arial" w:hAnsi="Arial"/>
                <w:bCs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Dodatkowe podwyższone świadczenie szpitalne z tytułu NNW płatne od 1 do 10 dnia </w:t>
              <w:br/>
              <w:t xml:space="preserve">                 pobytu w szpitalu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7" name="Obraz 143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143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Ś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wiadczenie szpitalne z tytułu choroby płatne 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  <w:u w:val="single"/>
              </w:rPr>
              <w:t>od 2 dnia pobytu w szpitalu, również za pobyt w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 </w:t>
              <w:br/>
              <w:t xml:space="preserve">                      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  <w:u w:val="single"/>
              </w:rPr>
              <w:t>szpitalu w związku z COVID 19</w:t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8" name="Obraz 143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43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G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warancja zwrotu kosztów leczenia i rehabilitacji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1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635</wp:posOffset>
                  </wp:positionV>
                  <wp:extent cx="657860" cy="428625"/>
                  <wp:effectExtent l="0" t="0" r="0" b="0"/>
                  <wp:wrapSquare wrapText="bothSides"/>
                  <wp:docPr id="9" name="Obraz 143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43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E</w:t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XTRA !!!</w:t>
            </w:r>
            <w:r>
              <w:rPr>
                <w:rFonts w:eastAsia="Open Sans" w:cs="Arial" w:ascii="Arial" w:hAnsi="Arial"/>
                <w:bCs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Unikatowe świadczenie – konsultacja z psychologiem </w:t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14"/>
                <w:szCs w:val="14"/>
              </w:rPr>
            </w:pPr>
            <w:r>
              <w:rPr>
                <w:rFonts w:eastAsia="Open Sans" w:cs="Arial" w:ascii="Arial" w:hAnsi="Arial"/>
                <w:bCs/>
                <w:kern w:val="2"/>
                <w:sz w:val="14"/>
                <w:szCs w:val="14"/>
              </w:rPr>
            </w:r>
          </w:p>
        </w:tc>
      </w:tr>
      <w:tr>
        <w:trPr/>
        <w:tc>
          <w:tcPr>
            <w:tcW w:w="52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657860" cy="428625"/>
                  <wp:effectExtent l="0" t="0" r="0" b="0"/>
                  <wp:wrapSquare wrapText="bothSides"/>
                  <wp:docPr id="10" name="Obraz 143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43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E</w:t>
            </w:r>
            <w:r>
              <w:rPr>
                <w:rFonts w:eastAsia="Open Sans" w:cs="Arial" w:ascii="Arial" w:hAnsi="Arial"/>
                <w:b/>
                <w:color w:val="FF0000"/>
                <w:kern w:val="2"/>
                <w:sz w:val="24"/>
                <w:szCs w:val="24"/>
              </w:rPr>
              <w:t>XTRA !!!</w:t>
            </w:r>
            <w:r>
              <w:rPr>
                <w:rFonts w:eastAsia="Open Sans" w:cs="Arial" w:ascii="Arial" w:hAnsi="Arial"/>
                <w:bCs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>Zakres ubezpieczenia obejmuje uprawianie sportu zarówno na zajęciach szkolnych jak i poza szkolnych – w tym jazda konna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Open Sans" w:cs="Arial"/>
                <w:bCs/>
                <w:kern w:val="2"/>
                <w:sz w:val="32"/>
                <w:szCs w:val="32"/>
              </w:rPr>
            </w:pPr>
            <w:r>
              <w:drawing>
                <wp:anchor behindDoc="0" distT="0" distB="0" distL="114300" distR="123190" simplePos="0" locked="0" layoutInCell="1" allowOverlap="1" relativeHeight="13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92710</wp:posOffset>
                  </wp:positionV>
                  <wp:extent cx="657860" cy="428625"/>
                  <wp:effectExtent l="0" t="0" r="0" b="0"/>
                  <wp:wrapSquare wrapText="bothSides"/>
                  <wp:docPr id="11" name="Obraz 143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43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Open Sans" w:cs="Arial" w:ascii="Arial" w:hAnsi="Arial"/>
                <w:b/>
                <w:kern w:val="2"/>
                <w:sz w:val="24"/>
                <w:szCs w:val="24"/>
              </w:rPr>
              <w:t>P</w:t>
            </w:r>
            <w:r>
              <w:rPr>
                <w:rFonts w:eastAsia="Open Sans" w:cs="Arial" w:ascii="Arial" w:hAnsi="Arial"/>
                <w:b/>
                <w:kern w:val="2"/>
                <w:sz w:val="24"/>
                <w:szCs w:val="24"/>
              </w:rPr>
              <w:t>akiet KLESZCZ</w:t>
            </w:r>
            <w:r>
              <w:rPr>
                <w:rFonts w:eastAsia="Open Sans" w:cs="Arial" w:ascii="Arial" w:hAnsi="Arial"/>
                <w:bCs/>
                <w:kern w:val="2"/>
                <w:sz w:val="24"/>
                <w:szCs w:val="24"/>
              </w:rPr>
              <w:t xml:space="preserve"> i rozpoznanie boreliozy – świadczenia a zdiagnozowanie, oraz pokrycie </w:t>
              <w:br/>
              <w:t xml:space="preserve">           kosztów usunięcia kleszcza, badań </w:t>
              <w:br/>
              <w:t xml:space="preserve">           diagnostycznych i antybiotykoterapii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ind w:left="2124" w:hanging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Oddział InterRisk TU SA Vienna Insurance Group w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Rzeszowie</w:t>
      </w:r>
      <w:r>
        <w:rPr>
          <w:rFonts w:cs="Arial" w:ascii="Arial" w:hAnsi="Arial"/>
          <w:b/>
          <w:bCs/>
        </w:rPr>
        <w:drawing>
          <wp:inline distT="0" distB="0" distL="0" distR="0">
            <wp:extent cx="4288155" cy="972185"/>
            <wp:effectExtent l="0" t="0" r="0" b="0"/>
            <wp:docPr id="12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5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760720" cy="6484620"/>
            <wp:effectExtent l="0" t="0" r="0" b="0"/>
            <wp:docPr id="1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5"/>
      <w:footerReference w:type="default" r:id="rId16"/>
      <w:type w:val="nextPage"/>
      <w:pgSz w:w="11906" w:h="16838"/>
      <w:pgMar w:left="1417" w:right="1417" w:header="284" w:top="1417" w:footer="104" w:bottom="9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ind w:left="-284" w:right="-426" w:hanging="0"/>
      <w:jc w:val="both"/>
      <w:rPr>
        <w:sz w:val="14"/>
        <w:szCs w:val="14"/>
      </w:rPr>
    </w:pPr>
    <w:r>
      <w:rPr>
        <w:sz w:val="14"/>
        <w:szCs w:val="14"/>
      </w:rPr>
      <w:t>Oferta przygotowana na podstawie Ogólnych Warunków Ubezpieczenia EDU Plus zatwierdzonych uchwałą nr 01/03/03/2020 Zarządu InterRisk TU S.A. Vienna Insurance Group z dnia 3 marca 2020r.  Wyłączenia i ograniczenia odpowiedzialności zawarte są w Ogólnych Warunkach Ubezpieczenia EDU Plus zatwierdzonych uchwałą nr 01/03/03/2020 Zarządu InterRisk TU S.A. Vienna Insurance Group z dnia 03.03.2020r. dostępnych na stronie www.interrisk.pl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color w:val="4D4A47"/>
        <w:sz w:val="18"/>
        <w:szCs w:val="18"/>
      </w:rPr>
    </w:pPr>
    <w:r>
      <w:rPr>
        <w:rFonts w:eastAsia="Arial" w:cs="Arial" w:ascii="Arial" w:hAnsi="Arial"/>
        <w:color w:val="4D4A47"/>
        <w:sz w:val="18"/>
        <w:szCs w:val="18"/>
      </w:rPr>
      <w:drawing>
        <wp:anchor behindDoc="1" distT="0" distB="3175" distL="114300" distR="114300" simplePos="0" locked="0" layoutInCell="1" allowOverlap="1" relativeHeight="3">
          <wp:simplePos x="0" y="0"/>
          <wp:positionH relativeFrom="margin">
            <wp:posOffset>4820920</wp:posOffset>
          </wp:positionH>
          <wp:positionV relativeFrom="paragraph">
            <wp:posOffset>47625</wp:posOffset>
          </wp:positionV>
          <wp:extent cx="1323975" cy="473710"/>
          <wp:effectExtent l="0" t="0" r="0" b="0"/>
          <wp:wrapNone/>
          <wp:docPr id="14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rPr>
        <w:sz w:val="18"/>
        <w:szCs w:val="18"/>
      </w:rPr>
    </w:pPr>
    <w:r>
      <w:rPr>
        <w:rFonts w:eastAsia="Arial" w:cs="Arial" w:ascii="Arial" w:hAnsi="Arial"/>
        <w:color w:val="4D4A47"/>
        <w:sz w:val="18"/>
        <w:szCs w:val="18"/>
      </w:rPr>
      <w:t>InterRisk Towarzystwo Ubezpieczeń S.A.</w:t>
    </w:r>
    <w:bookmarkStart w:id="0" w:name="page1"/>
    <w:bookmarkEnd w:id="0"/>
  </w:p>
  <w:p>
    <w:pPr>
      <w:pStyle w:val="Normal"/>
      <w:spacing w:lineRule="auto" w:line="211" w:before="0" w:after="0"/>
      <w:rPr>
        <w:sz w:val="18"/>
        <w:szCs w:val="18"/>
        <w:lang w:val="en-US"/>
      </w:rPr>
    </w:pPr>
    <w:r>
      <w:rPr>
        <w:rFonts w:eastAsia="Arial" w:cs="Arial" w:ascii="Arial" w:hAnsi="Arial"/>
        <w:color w:val="4D4A47"/>
        <w:sz w:val="18"/>
        <w:szCs w:val="18"/>
        <w:lang w:val="en-US"/>
      </w:rPr>
      <w:t>Vienna Insurance Group</w:t>
    </w:r>
    <w:bookmarkStart w:id="1" w:name="_Hlk11333918"/>
    <w:bookmarkEnd w:id="1"/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1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7f4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d7f4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23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d7f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d7f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c3ac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23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73cf2"/>
    <w:pPr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Siatka">
    <w:name w:val="Table Grid"/>
    <w:basedOn w:val="Standardowy"/>
    <w:uiPriority w:val="39"/>
    <w:rsid w:val="000a2b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LibreOffice/6.0.0.3$Windows_X86_64 LibreOffice_project/64a0f66915f38c6217de274f0aa8e15618924765</Application>
  <Pages>2</Pages>
  <Words>224</Words>
  <Characters>1408</Characters>
  <CharactersWithSpaces>1689</CharactersWithSpaces>
  <Paragraphs>19</Paragraphs>
  <Company>InterRisk S.A. VIG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2021-08-13T12:27:00Z</dcterms:created>
  <dc:creator>Arnold Rudzki</dc:creator>
  <dc:description/>
  <dc:language>pl-PL</dc:language>
  <cp:lastModifiedBy/>
  <cp:lastPrinted>2021-08-13T15:48:17Z</cp:lastPrinted>
  <dcterms:modified xsi:type="dcterms:W3CDTF">2021-08-13T17:24:14Z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InterRisk S.A. VIG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